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ERZ 2010 199 vom 2. November 2010</w:t>
      </w:r>
    </w:p>
    <w:p>
      <w:r>
        <w:t>GR Gerichte, 2010-11-02, DE</w:t>
      </w:r>
    </w:p>
    <w:p>
      <w:r>
        <w:rPr>
          <w:b/>
        </w:rPr>
        <w:t xml:space="preserve">Quelle: </w:t>
      </w:r>
      <w:r>
        <w:t>https://mcp.opencaselaw.ch/entscheid/gr_gerichte_ERZ 2010 199</w:t>
      </w:r>
    </w:p>
    <w:p>
      <w:r>
        <w:t>FR: GR_GERICHTE ERZ 2010 199 du 2 novembre 2010</w:t>
      </w:r>
    </w:p>
    <w:p>
      <w:r>
        <w:t>IT: GR_GERICHTE ERZ 2010 199 del 2 novembre 2010</w:t>
      </w:r>
    </w:p>
    <w:p>
      <w:pPr>
        <w:pStyle w:val="Heading2"/>
      </w:pPr>
      <w:r>
        <w:t>Regeste</w:t>
      </w:r>
    </w:p>
    <w:p>
      <w:r>
        <w:t>Amtsbefehl (Besitzesstörung) | Amtsbefehl/Amtsverbot ZPO/GR 152/154</w:t>
      </w:r>
    </w:p>
    <w:p>
      <w:pPr>
        <w:pStyle w:val="Heading2"/>
      </w:pPr>
      <w:r>
        <w:t>Erwägungen</w:t>
      </w:r>
    </w:p>
    <w:p>
      <w:r>
        <w:rPr>
          <w:b/>
        </w:rPr>
        <w:t>E. 1</w:t>
      </w:r>
    </w:p>
    <w:p>
      <w:r>
        <w:t>Die Beschwerde wird gutgeheissen, der angefochtene Amtsbefehl aufgehoben und das Gesuch abgewiesen.</w:t>
      </w:r>
    </w:p>
    <w:p>
      <w:r>
        <w:rPr>
          <w:b/>
        </w:rPr>
        <w:t>E. 2</w:t>
      </w:r>
    </w:p>
    <w:p>
      <w:r>
        <w:t>Die Kosten des Kreisamtes Fünf Dörfer von Fr. 1'100.00 und jene des Beschwerdeverfahrens von Fr. 1'200.00 zuzüglich Schreibgebühr von Fr. 128.00 gehen zu Lasten des Z., welcher die Gesuchsgegner und Beschwerdeführer für beide Verfahren aussergerichtlich mit insgesamt Fr. 2'000.00 (einschliesslich Mehrwertsteuer) zu entschädigen hat.</w:t>
      </w:r>
    </w:p>
    <w:p>
      <w:r>
        <w:rPr>
          <w:b/>
        </w:rPr>
        <w:t>E. 3</w:t>
      </w:r>
    </w:p>
    <w:p>
      <w:r>
        <w:t>Gegen diese, einen Streitwert von weniger als 30'000 Franken betreffende Entscheidung kann gemäss Art. 72, Art. 74 Abs. 2 lit. a des Bundesgerichtsgesetzes (BGG) Beschwerde in Zivilsachen an das Schweizerische Bundesgericht, 1000 Lausanne 14, geführt werden, wenn sich eine Rechtsfrage von grundsätzlicher Bedeutung stellt. Andernfalls ist die subsidiäre Verfassungsbeschwerde gemäss Art. 113 ff. BGG gegeben. In beiden Fällen ist das Rechtsmittel dem Bundesgericht schriftlich, innert 30 Tagen seit Eröffnung der vollständigen Ausfertigung der Entscheidung in der gemäss Art. 42 f. BGG vorgeschriebenen Weise einzureichen. Für die Zulässigkeit, die Beschwerdelegitimation, die weiteren Voraussetzungen und das Verfahren der Beschwerde gelten die Art. 29 ff., 72 ff., 90 ff. und 113 ff. BGG.</w:t>
      </w:r>
    </w:p>
    <w:p>
      <w:r>
        <w:rPr>
          <w:b/>
        </w:rPr>
        <w:t>E. 4</w:t>
      </w:r>
    </w:p>
    <w:p>
      <w:r>
        <w:t>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